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Default="006D2805" w:rsidP="006D2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805">
        <w:rPr>
          <w:rFonts w:ascii="Times New Roman" w:hAnsi="Times New Roman" w:cs="Times New Roman"/>
          <w:b/>
          <w:sz w:val="28"/>
          <w:szCs w:val="28"/>
        </w:rPr>
        <w:t>Аннотация к</w:t>
      </w:r>
      <w:r w:rsidRPr="006D2805">
        <w:rPr>
          <w:b/>
        </w:rPr>
        <w:t xml:space="preserve"> </w:t>
      </w:r>
      <w:r w:rsidRPr="006D2805">
        <w:rPr>
          <w:rFonts w:ascii="Times New Roman" w:hAnsi="Times New Roman" w:cs="Times New Roman"/>
          <w:b/>
          <w:sz w:val="28"/>
          <w:szCs w:val="28"/>
        </w:rPr>
        <w:t xml:space="preserve"> методической разработке  </w:t>
      </w:r>
    </w:p>
    <w:p w:rsidR="006D2805" w:rsidRDefault="006D2805" w:rsidP="006D2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805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6D2805">
        <w:rPr>
          <w:rFonts w:ascii="Times New Roman" w:hAnsi="Times New Roman" w:cs="Times New Roman"/>
          <w:b/>
          <w:sz w:val="28"/>
          <w:szCs w:val="28"/>
        </w:rPr>
        <w:t>Литературный</w:t>
      </w:r>
      <w:proofErr w:type="gramEnd"/>
      <w:r w:rsidRPr="006D28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2805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6D2805">
        <w:rPr>
          <w:rFonts w:ascii="Times New Roman" w:hAnsi="Times New Roman" w:cs="Times New Roman"/>
          <w:b/>
          <w:sz w:val="28"/>
          <w:szCs w:val="28"/>
        </w:rPr>
        <w:t xml:space="preserve"> в 8 классе</w:t>
      </w:r>
      <w:r w:rsidRPr="006D2805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6D2805">
        <w:rPr>
          <w:rFonts w:ascii="Times New Roman" w:hAnsi="Times New Roman" w:cs="Times New Roman"/>
          <w:b/>
          <w:sz w:val="28"/>
          <w:szCs w:val="28"/>
        </w:rPr>
        <w:t xml:space="preserve">повести Артура </w:t>
      </w:r>
      <w:proofErr w:type="spellStart"/>
      <w:r w:rsidRPr="006D2805">
        <w:rPr>
          <w:rFonts w:ascii="Times New Roman" w:hAnsi="Times New Roman" w:cs="Times New Roman"/>
          <w:b/>
          <w:sz w:val="28"/>
          <w:szCs w:val="28"/>
        </w:rPr>
        <w:t>Конан</w:t>
      </w:r>
      <w:proofErr w:type="spellEnd"/>
      <w:r w:rsidRPr="006D2805">
        <w:rPr>
          <w:rFonts w:ascii="Times New Roman" w:hAnsi="Times New Roman" w:cs="Times New Roman"/>
          <w:b/>
          <w:sz w:val="28"/>
          <w:szCs w:val="28"/>
        </w:rPr>
        <w:t xml:space="preserve"> Дойла</w:t>
      </w:r>
      <w:r w:rsidRPr="006D28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2805" w:rsidRDefault="006D2805" w:rsidP="006D2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8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2805">
        <w:rPr>
          <w:rFonts w:ascii="Times New Roman" w:hAnsi="Times New Roman" w:cs="Times New Roman"/>
          <w:b/>
          <w:sz w:val="28"/>
          <w:szCs w:val="28"/>
        </w:rPr>
        <w:t>«Этюд в багровых тонах»</w:t>
      </w:r>
    </w:p>
    <w:p w:rsidR="006D2805" w:rsidRDefault="006D2805" w:rsidP="006D2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805" w:rsidRDefault="006D2805" w:rsidP="006842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805">
        <w:rPr>
          <w:rFonts w:ascii="Times New Roman" w:hAnsi="Times New Roman" w:cs="Times New Roman"/>
          <w:sz w:val="28"/>
          <w:szCs w:val="28"/>
        </w:rPr>
        <w:t xml:space="preserve">В методической разработке раскрыта методика проведения литературного </w:t>
      </w:r>
      <w:proofErr w:type="spellStart"/>
      <w:r w:rsidRPr="006D2805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6D2805">
        <w:rPr>
          <w:rFonts w:ascii="Times New Roman" w:hAnsi="Times New Roman" w:cs="Times New Roman"/>
          <w:sz w:val="28"/>
          <w:szCs w:val="28"/>
        </w:rPr>
        <w:t xml:space="preserve"> по произведению Артура </w:t>
      </w:r>
      <w:proofErr w:type="spellStart"/>
      <w:r w:rsidRPr="006D2805">
        <w:rPr>
          <w:rFonts w:ascii="Times New Roman" w:hAnsi="Times New Roman" w:cs="Times New Roman"/>
          <w:sz w:val="28"/>
          <w:szCs w:val="28"/>
        </w:rPr>
        <w:t>Конан</w:t>
      </w:r>
      <w:proofErr w:type="spellEnd"/>
      <w:r w:rsidRPr="006D2805">
        <w:rPr>
          <w:rFonts w:ascii="Times New Roman" w:hAnsi="Times New Roman" w:cs="Times New Roman"/>
          <w:sz w:val="28"/>
          <w:szCs w:val="28"/>
        </w:rPr>
        <w:t xml:space="preserve"> Дойла «Этюд в багровых тонах»</w:t>
      </w:r>
      <w:r>
        <w:rPr>
          <w:rFonts w:ascii="Times New Roman" w:hAnsi="Times New Roman" w:cs="Times New Roman"/>
          <w:sz w:val="28"/>
          <w:szCs w:val="28"/>
        </w:rPr>
        <w:t xml:space="preserve">. Применяемый метод – игровой, прием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Вид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одноразовый, разновидность – групповая,</w:t>
      </w:r>
      <w:r w:rsidR="00684269">
        <w:rPr>
          <w:rFonts w:ascii="Times New Roman" w:hAnsi="Times New Roman" w:cs="Times New Roman"/>
          <w:sz w:val="28"/>
          <w:szCs w:val="28"/>
        </w:rPr>
        <w:t xml:space="preserve"> тип – мирно-поисковый. </w:t>
      </w:r>
    </w:p>
    <w:p w:rsidR="00684269" w:rsidRPr="00684269" w:rsidRDefault="00684269" w:rsidP="006842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дает возможность учащимся принимать активное участие в процессе обучения, </w:t>
      </w:r>
      <w:r w:rsidRPr="00684269">
        <w:rPr>
          <w:rFonts w:ascii="Times New Roman" w:hAnsi="Times New Roman" w:cs="Times New Roman"/>
          <w:sz w:val="28"/>
          <w:szCs w:val="28"/>
        </w:rPr>
        <w:t>обмениваться знаниями со своими одноклассниками,</w:t>
      </w:r>
      <w:r>
        <w:rPr>
          <w:rFonts w:ascii="Times New Roman" w:hAnsi="Times New Roman" w:cs="Times New Roman"/>
          <w:sz w:val="28"/>
          <w:szCs w:val="28"/>
        </w:rPr>
        <w:t xml:space="preserve"> отстаивать свою точку зрения.</w:t>
      </w:r>
    </w:p>
    <w:p w:rsidR="00684269" w:rsidRDefault="00684269" w:rsidP="006842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269">
        <w:rPr>
          <w:rFonts w:ascii="Times New Roman" w:hAnsi="Times New Roman" w:cs="Times New Roman"/>
          <w:sz w:val="28"/>
          <w:szCs w:val="28"/>
        </w:rPr>
        <w:t xml:space="preserve"> Кроме того, </w:t>
      </w:r>
      <w:r>
        <w:rPr>
          <w:rFonts w:ascii="Times New Roman" w:hAnsi="Times New Roman" w:cs="Times New Roman"/>
          <w:sz w:val="28"/>
          <w:szCs w:val="28"/>
        </w:rPr>
        <w:t>такая форма обучения способствует пониманию необходимости внимательного чтения, обращения к деталям, погружению не только в один учебный предмет,  учит детей понимать взаимосвязь между раз</w:t>
      </w:r>
      <w:r w:rsidR="000C1A75">
        <w:rPr>
          <w:rFonts w:ascii="Times New Roman" w:hAnsi="Times New Roman" w:cs="Times New Roman"/>
          <w:sz w:val="28"/>
          <w:szCs w:val="28"/>
        </w:rPr>
        <w:t>лич</w:t>
      </w:r>
      <w:r>
        <w:rPr>
          <w:rFonts w:ascii="Times New Roman" w:hAnsi="Times New Roman" w:cs="Times New Roman"/>
          <w:sz w:val="28"/>
          <w:szCs w:val="28"/>
        </w:rPr>
        <w:t>ными научными дисциплинами.</w:t>
      </w:r>
      <w:r w:rsidR="000C1A75">
        <w:rPr>
          <w:rFonts w:ascii="Times New Roman" w:hAnsi="Times New Roman" w:cs="Times New Roman"/>
          <w:sz w:val="28"/>
          <w:szCs w:val="28"/>
        </w:rPr>
        <w:t xml:space="preserve"> Вследствие использования подобных методов и приемов формируется успешная мотивация к обучению.</w:t>
      </w:r>
    </w:p>
    <w:p w:rsidR="00684269" w:rsidRDefault="00684269" w:rsidP="006842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AD3" w:rsidRPr="006D2805" w:rsidRDefault="008E0AD3">
      <w:bookmarkStart w:id="0" w:name="_GoBack"/>
      <w:bookmarkEnd w:id="0"/>
    </w:p>
    <w:sectPr w:rsidR="008E0AD3" w:rsidRPr="006D2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05"/>
    <w:rsid w:val="000C1A75"/>
    <w:rsid w:val="00110753"/>
    <w:rsid w:val="00370AA5"/>
    <w:rsid w:val="00385BF0"/>
    <w:rsid w:val="003F61B7"/>
    <w:rsid w:val="006410B0"/>
    <w:rsid w:val="00684269"/>
    <w:rsid w:val="006D2805"/>
    <w:rsid w:val="008E0AD3"/>
    <w:rsid w:val="008F0491"/>
    <w:rsid w:val="00E85211"/>
    <w:rsid w:val="00EF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2022-07-30T17:31:00Z</dcterms:created>
  <dcterms:modified xsi:type="dcterms:W3CDTF">2022-07-30T17:54:00Z</dcterms:modified>
</cp:coreProperties>
</file>